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55" w:rsidRPr="00C61755" w:rsidRDefault="00C61755" w:rsidP="00C61755">
      <w:pPr>
        <w:spacing w:before="270" w:after="135" w:line="240" w:lineRule="auto"/>
        <w:outlineLvl w:val="0"/>
        <w:rPr>
          <w:rFonts w:ascii="Arial" w:eastAsia="Times New Roman" w:hAnsi="Arial" w:cs="Arial"/>
          <w:color w:val="A33434"/>
          <w:kern w:val="36"/>
          <w:sz w:val="50"/>
          <w:szCs w:val="50"/>
          <w:lang w:eastAsia="ru-RU"/>
        </w:rPr>
      </w:pPr>
      <w:r w:rsidRPr="00C61755">
        <w:rPr>
          <w:rFonts w:ascii="Arial" w:eastAsia="Times New Roman" w:hAnsi="Arial" w:cs="Arial"/>
          <w:color w:val="A33434"/>
          <w:kern w:val="36"/>
          <w:sz w:val="50"/>
          <w:szCs w:val="50"/>
          <w:lang w:eastAsia="ru-RU"/>
        </w:rPr>
        <w:t>Гарантия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b/>
          <w:bCs/>
          <w:color w:val="95674C"/>
          <w:sz w:val="20"/>
          <w:szCs w:val="20"/>
          <w:lang w:eastAsia="ru-RU"/>
        </w:rPr>
        <w:t>Уважаемый покупатель!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 xml:space="preserve">Наша компания Мебельный остров предоставляет гарантию 12 месяцев на всю </w:t>
      </w:r>
      <w:proofErr w:type="gramStart"/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мебель</w:t>
      </w:r>
      <w:proofErr w:type="gramEnd"/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 xml:space="preserve"> представленную на нашем сайте, согласно «Правилам торговли» и Закону РФ «О защите прав потребителей»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Недостатки мебели, выявленные в течение гарантийного срока и возникшие по вине Фабрики, будут бесплатно устранены нашей Службой сервиса.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Гарантия предусматривает бесплатный ремонт мебели, но не распространяется на неисправности и дефекты, вызванные следующими причинами: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-  если истек гарантийный срок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-  на мебели имеются механические повреждения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-  превышения допустимых нагрузок на механизм трансформации                                       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-  нанесения ущерба изделию в результате умышленных или ошибочных действий потребителя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-  наличия следов постороннего вмешательства в изделие или ремонта изделия самостоятельно.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-  нанесения изделию ущерба в результате внесения изменений в его конструкцию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Во всех этих случаях сервисное обслуживание производится за счет покупателя.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b/>
          <w:bCs/>
          <w:color w:val="95674C"/>
          <w:sz w:val="20"/>
          <w:szCs w:val="20"/>
          <w:lang w:eastAsia="ru-RU"/>
        </w:rPr>
        <w:t>Замена брака производится в течение 30 рабочих дней от даты подачи рекламационного заявления.</w:t>
      </w:r>
    </w:p>
    <w:p w:rsidR="00C61755" w:rsidRPr="00C61755" w:rsidRDefault="00C61755" w:rsidP="00C61755">
      <w:pPr>
        <w:spacing w:after="0" w:line="345" w:lineRule="atLeast"/>
        <w:rPr>
          <w:rFonts w:ascii="Arial" w:eastAsia="Times New Roman" w:hAnsi="Arial" w:cs="Arial"/>
          <w:color w:val="95674C"/>
          <w:sz w:val="20"/>
          <w:szCs w:val="20"/>
          <w:lang w:eastAsia="ru-RU"/>
        </w:rPr>
      </w:pPr>
      <w:r w:rsidRPr="00C61755">
        <w:rPr>
          <w:rFonts w:ascii="Arial" w:eastAsia="Times New Roman" w:hAnsi="Arial" w:cs="Arial"/>
          <w:color w:val="95674C"/>
          <w:sz w:val="20"/>
          <w:szCs w:val="20"/>
          <w:lang w:eastAsia="ru-RU"/>
        </w:rPr>
        <w:t> </w:t>
      </w:r>
    </w:p>
    <w:p w:rsidR="00C61755" w:rsidRPr="00C61755" w:rsidRDefault="00C61755" w:rsidP="00C61755">
      <w:pPr>
        <w:spacing w:before="135" w:after="135" w:line="240" w:lineRule="auto"/>
        <w:outlineLvl w:val="5"/>
        <w:rPr>
          <w:rFonts w:ascii="Arial" w:eastAsia="Times New Roman" w:hAnsi="Arial" w:cs="Arial"/>
          <w:color w:val="A33434"/>
          <w:sz w:val="18"/>
          <w:szCs w:val="18"/>
          <w:lang w:eastAsia="ru-RU"/>
        </w:rPr>
      </w:pPr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>Вся представленная на сайте информация, касающаяся технических характеристик мебели, наличия на складе, стоимости товаров, носит информационный характер и ни при каких условиях </w:t>
      </w:r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u w:val="single"/>
          <w:shd w:val="clear" w:color="auto" w:fill="FFFF00"/>
          <w:lang w:eastAsia="ru-RU"/>
        </w:rPr>
        <w:t>не является публичной офертой</w:t>
      </w:r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>.</w:t>
      </w:r>
    </w:p>
    <w:p w:rsidR="00C61755" w:rsidRPr="00C61755" w:rsidRDefault="00C61755" w:rsidP="00C61755">
      <w:pPr>
        <w:spacing w:before="135" w:after="135" w:line="240" w:lineRule="auto"/>
        <w:outlineLvl w:val="5"/>
        <w:rPr>
          <w:rFonts w:ascii="Arial" w:eastAsia="Times New Roman" w:hAnsi="Arial" w:cs="Arial"/>
          <w:color w:val="A33434"/>
          <w:sz w:val="18"/>
          <w:szCs w:val="18"/>
          <w:lang w:eastAsia="ru-RU"/>
        </w:rPr>
      </w:pPr>
      <w:r w:rsidRPr="00C61755">
        <w:rPr>
          <w:rFonts w:ascii="Arial" w:eastAsia="Times New Roman" w:hAnsi="Arial" w:cs="Arial"/>
          <w:color w:val="A33434"/>
          <w:sz w:val="18"/>
          <w:szCs w:val="18"/>
          <w:lang w:eastAsia="ru-RU"/>
        </w:rPr>
        <w:t> </w:t>
      </w:r>
    </w:p>
    <w:p w:rsidR="00C61755" w:rsidRPr="00C61755" w:rsidRDefault="00C61755" w:rsidP="00C61755">
      <w:pPr>
        <w:spacing w:before="135" w:after="135" w:line="240" w:lineRule="auto"/>
        <w:outlineLvl w:val="5"/>
        <w:rPr>
          <w:rFonts w:ascii="Arial" w:eastAsia="Times New Roman" w:hAnsi="Arial" w:cs="Arial"/>
          <w:color w:val="A33434"/>
          <w:sz w:val="18"/>
          <w:szCs w:val="18"/>
          <w:lang w:eastAsia="ru-RU"/>
        </w:rPr>
      </w:pPr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>Нажатие на кнопку</w:t>
      </w:r>
      <w:proofErr w:type="gramStart"/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> </w:t>
      </w:r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u w:val="single"/>
          <w:lang w:eastAsia="ru-RU"/>
        </w:rPr>
        <w:t>К</w:t>
      </w:r>
      <w:proofErr w:type="gramEnd"/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u w:val="single"/>
          <w:lang w:eastAsia="ru-RU"/>
        </w:rPr>
        <w:t>упить</w:t>
      </w:r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>, а также последующее заполнение тех или иных форм, не накладывает на владельцев сайта никаких обязательств. Присланное по e-</w:t>
      </w:r>
      <w:proofErr w:type="spellStart"/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>mail</w:t>
      </w:r>
      <w:proofErr w:type="spellEnd"/>
      <w:r w:rsidRPr="00C61755">
        <w:rPr>
          <w:rFonts w:ascii="Times New Roman" w:eastAsia="Times New Roman" w:hAnsi="Times New Roman" w:cs="Times New Roman"/>
          <w:color w:val="A33434"/>
          <w:sz w:val="24"/>
          <w:szCs w:val="24"/>
          <w:lang w:eastAsia="ru-RU"/>
        </w:rPr>
        <w:t xml:space="preserve"> автоматическое сообщение, содержащее копию заполненной формы заявки на сайте, не является подтверждением заказа с нашей стороны, а отображает лишь доставку вашего письма на нашу почту.</w:t>
      </w:r>
    </w:p>
    <w:p w:rsidR="00995A5A" w:rsidRDefault="00C61755">
      <w:bookmarkStart w:id="0" w:name="_GoBack"/>
      <w:bookmarkEnd w:id="0"/>
    </w:p>
    <w:sectPr w:rsidR="0099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F0"/>
    <w:rsid w:val="004E55CC"/>
    <w:rsid w:val="00BC72AA"/>
    <w:rsid w:val="00C61755"/>
    <w:rsid w:val="00FB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617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17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61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17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C6175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7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6175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C61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99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2018-02-09T10:18:00Z</dcterms:created>
  <dcterms:modified xsi:type="dcterms:W3CDTF">2018-02-09T10:19:00Z</dcterms:modified>
</cp:coreProperties>
</file>